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67" w:rsidRDefault="00E71667" w:rsidP="00E71667">
      <w:pPr>
        <w:rPr>
          <w:rFonts w:eastAsia="Times New Roman"/>
        </w:rPr>
      </w:pPr>
      <w:r>
        <w:rPr>
          <w:rFonts w:eastAsia="Times New Roman"/>
        </w:rPr>
        <w:t>R</w:t>
      </w:r>
      <w:r w:rsidR="002E4D22">
        <w:rPr>
          <w:rFonts w:eastAsia="Times New Roman"/>
        </w:rPr>
        <w:t>ecommendations f</w:t>
      </w:r>
      <w:r>
        <w:rPr>
          <w:rFonts w:eastAsia="Times New Roman"/>
        </w:rPr>
        <w:t>r</w:t>
      </w:r>
      <w:r w:rsidR="002E4D22">
        <w:rPr>
          <w:rFonts w:eastAsia="Times New Roman"/>
        </w:rPr>
        <w:t>o</w:t>
      </w:r>
      <w:r>
        <w:rPr>
          <w:rFonts w:eastAsia="Times New Roman"/>
        </w:rPr>
        <w:t>m the SNOFO Committee discussion:</w:t>
      </w:r>
    </w:p>
    <w:p w:rsidR="00E71667" w:rsidRDefault="00E71667" w:rsidP="00E71667">
      <w:pPr>
        <w:rPr>
          <w:rFonts w:eastAsia="Times New Roman"/>
        </w:rPr>
      </w:pPr>
    </w:p>
    <w:p w:rsidR="00E71667" w:rsidRDefault="00913898" w:rsidP="00E71667">
      <w:pPr>
        <w:numPr>
          <w:ilvl w:val="0"/>
          <w:numId w:val="1"/>
        </w:numPr>
        <w:rPr>
          <w:rFonts w:eastAsia="Times New Roman"/>
        </w:rPr>
      </w:pPr>
      <w:r>
        <w:rPr>
          <w:rFonts w:eastAsia="Times New Roman"/>
        </w:rPr>
        <w:t>Service-Only P</w:t>
      </w:r>
      <w:r w:rsidR="002E4D22">
        <w:rPr>
          <w:rFonts w:eastAsia="Times New Roman"/>
        </w:rPr>
        <w:t xml:space="preserve">rojects - </w:t>
      </w:r>
      <w:r w:rsidR="00E71667">
        <w:rPr>
          <w:rFonts w:eastAsia="Times New Roman"/>
        </w:rPr>
        <w:t>regardless of specific project type such as Street</w:t>
      </w:r>
      <w:r w:rsidR="002E4D22">
        <w:rPr>
          <w:rFonts w:eastAsia="Times New Roman"/>
        </w:rPr>
        <w:t>/Mobile Outreach,</w:t>
      </w:r>
      <w:r w:rsidR="00E71667">
        <w:rPr>
          <w:rFonts w:eastAsia="Times New Roman"/>
        </w:rPr>
        <w:t xml:space="preserve"> RRH with only services, PSH with </w:t>
      </w:r>
      <w:r w:rsidR="002E4D22">
        <w:rPr>
          <w:rFonts w:eastAsia="Times New Roman"/>
        </w:rPr>
        <w:t>only services, SSO only, etc.</w:t>
      </w:r>
    </w:p>
    <w:p w:rsidR="00E71667" w:rsidRDefault="00E71667" w:rsidP="00E71667">
      <w:pPr>
        <w:numPr>
          <w:ilvl w:val="1"/>
          <w:numId w:val="1"/>
        </w:numPr>
        <w:rPr>
          <w:rFonts w:eastAsia="Times New Roman"/>
        </w:rPr>
      </w:pPr>
      <w:r>
        <w:rPr>
          <w:rFonts w:eastAsia="Times New Roman"/>
        </w:rPr>
        <w:t xml:space="preserve">Unlike the ‘regular’ NOFO, this one encourages SSO </w:t>
      </w:r>
      <w:r w:rsidR="002E4D22">
        <w:rPr>
          <w:rFonts w:eastAsia="Times New Roman"/>
        </w:rPr>
        <w:t xml:space="preserve">Projects </w:t>
      </w:r>
      <w:r>
        <w:rPr>
          <w:rFonts w:eastAsia="Times New Roman"/>
        </w:rPr>
        <w:t>and we should take advantage of that to fill know</w:t>
      </w:r>
      <w:r w:rsidR="002E4D22">
        <w:rPr>
          <w:rFonts w:eastAsia="Times New Roman"/>
        </w:rPr>
        <w:t>n</w:t>
      </w:r>
      <w:r>
        <w:rPr>
          <w:rFonts w:eastAsia="Times New Roman"/>
        </w:rPr>
        <w:t xml:space="preserve"> gaps in our rural service areas.</w:t>
      </w:r>
    </w:p>
    <w:p w:rsidR="00E71667" w:rsidRDefault="00E71667" w:rsidP="00E71667">
      <w:pPr>
        <w:numPr>
          <w:ilvl w:val="1"/>
          <w:numId w:val="1"/>
        </w:numPr>
        <w:rPr>
          <w:rFonts w:eastAsia="Times New Roman"/>
        </w:rPr>
      </w:pPr>
      <w:r>
        <w:rPr>
          <w:rFonts w:eastAsia="Times New Roman"/>
        </w:rPr>
        <w:t>Ideally - one large project app that</w:t>
      </w:r>
      <w:r w:rsidR="002E4D22">
        <w:rPr>
          <w:rFonts w:eastAsia="Times New Roman"/>
        </w:rPr>
        <w:t xml:space="preserve"> would cover</w:t>
      </w:r>
      <w:r>
        <w:rPr>
          <w:rFonts w:eastAsia="Times New Roman"/>
        </w:rPr>
        <w:t xml:space="preserve"> all eligible “rural” areas of the state. </w:t>
      </w:r>
    </w:p>
    <w:p w:rsidR="00913898" w:rsidRDefault="00913898" w:rsidP="00913898">
      <w:pPr>
        <w:numPr>
          <w:ilvl w:val="2"/>
          <w:numId w:val="1"/>
        </w:numPr>
        <w:rPr>
          <w:rFonts w:eastAsia="Times New Roman"/>
        </w:rPr>
      </w:pPr>
      <w:r>
        <w:rPr>
          <w:rFonts w:eastAsia="Times New Roman"/>
        </w:rPr>
        <w:t>This could be one statewide agency, or a collaboration of several agencies.</w:t>
      </w:r>
      <w:bookmarkStart w:id="0" w:name="_GoBack"/>
      <w:bookmarkEnd w:id="0"/>
    </w:p>
    <w:p w:rsidR="003753F3" w:rsidRDefault="00E71667" w:rsidP="00E71667">
      <w:pPr>
        <w:numPr>
          <w:ilvl w:val="1"/>
          <w:numId w:val="1"/>
        </w:numPr>
        <w:rPr>
          <w:rFonts w:eastAsia="Times New Roman"/>
        </w:rPr>
      </w:pPr>
      <w:r>
        <w:rPr>
          <w:rFonts w:eastAsia="Times New Roman"/>
        </w:rPr>
        <w:t>Higher priority for projects that can leve</w:t>
      </w:r>
      <w:r w:rsidR="003753F3">
        <w:rPr>
          <w:rFonts w:eastAsia="Times New Roman"/>
        </w:rPr>
        <w:t>rage specific housing resources via</w:t>
      </w:r>
      <w:r>
        <w:rPr>
          <w:rFonts w:eastAsia="Times New Roman"/>
        </w:rPr>
        <w:t xml:space="preserve"> connect</w:t>
      </w:r>
      <w:r w:rsidR="003753F3">
        <w:rPr>
          <w:rFonts w:eastAsia="Times New Roman"/>
        </w:rPr>
        <w:t xml:space="preserve">ion to a housing authority. This could be existing units or units currently in development. </w:t>
      </w:r>
    </w:p>
    <w:p w:rsidR="003753F3" w:rsidRDefault="003753F3" w:rsidP="003753F3">
      <w:pPr>
        <w:numPr>
          <w:ilvl w:val="2"/>
          <w:numId w:val="1"/>
        </w:numPr>
        <w:rPr>
          <w:rFonts w:eastAsia="Times New Roman"/>
        </w:rPr>
      </w:pPr>
      <w:r>
        <w:rPr>
          <w:rFonts w:eastAsia="Times New Roman"/>
        </w:rPr>
        <w:t>While the committee recognizes the need for more housing, the lack of services for people with “Sever Service Needs” as defined in the SNOFO is often a greater barrier to securing and maintaining housing.</w:t>
      </w:r>
    </w:p>
    <w:p w:rsidR="00E71667" w:rsidRPr="003753F3" w:rsidRDefault="003753F3" w:rsidP="003753F3">
      <w:pPr>
        <w:numPr>
          <w:ilvl w:val="1"/>
          <w:numId w:val="1"/>
        </w:numPr>
        <w:rPr>
          <w:rFonts w:eastAsia="Times New Roman"/>
        </w:rPr>
      </w:pPr>
      <w:r>
        <w:rPr>
          <w:rFonts w:eastAsia="Times New Roman"/>
        </w:rPr>
        <w:t xml:space="preserve">Higher priority for projects that can leverage specific </w:t>
      </w:r>
      <w:r w:rsidR="00E71667" w:rsidRPr="003753F3">
        <w:rPr>
          <w:rFonts w:eastAsia="Times New Roman"/>
        </w:rPr>
        <w:t>healthcare</w:t>
      </w:r>
      <w:r>
        <w:rPr>
          <w:rFonts w:eastAsia="Times New Roman"/>
        </w:rPr>
        <w:t xml:space="preserve"> resources</w:t>
      </w:r>
      <w:r w:rsidR="002E4D22">
        <w:rPr>
          <w:rFonts w:eastAsia="Times New Roman"/>
        </w:rPr>
        <w:t xml:space="preserve">, </w:t>
      </w:r>
      <w:r w:rsidR="00E71667" w:rsidRPr="003753F3">
        <w:rPr>
          <w:rFonts w:eastAsia="Times New Roman"/>
        </w:rPr>
        <w:t>including</w:t>
      </w:r>
      <w:r w:rsidR="002E4D22">
        <w:rPr>
          <w:rFonts w:eastAsia="Times New Roman"/>
        </w:rPr>
        <w:t xml:space="preserve"> mental health, </w:t>
      </w:r>
      <w:proofErr w:type="spellStart"/>
      <w:r w:rsidR="002E4D22">
        <w:rPr>
          <w:rFonts w:eastAsia="Times New Roman"/>
        </w:rPr>
        <w:t>MaineCare</w:t>
      </w:r>
      <w:proofErr w:type="spellEnd"/>
      <w:r w:rsidR="002E4D22">
        <w:rPr>
          <w:rFonts w:eastAsia="Times New Roman"/>
        </w:rPr>
        <w:t>, etc.,</w:t>
      </w:r>
      <w:r w:rsidR="00E71667" w:rsidRPr="003753F3">
        <w:rPr>
          <w:rFonts w:eastAsia="Times New Roman"/>
        </w:rPr>
        <w:t xml:space="preserve"> as </w:t>
      </w:r>
      <w:r w:rsidR="002E4D22">
        <w:rPr>
          <w:rFonts w:eastAsia="Times New Roman"/>
        </w:rPr>
        <w:t>helping those with “Sever Service Needs” is a HUD priority</w:t>
      </w:r>
      <w:r w:rsidR="00E71667" w:rsidRPr="003753F3">
        <w:rPr>
          <w:rFonts w:eastAsia="Times New Roman"/>
        </w:rPr>
        <w:t xml:space="preserve"> for this specific SNOFO. </w:t>
      </w:r>
    </w:p>
    <w:p w:rsidR="00E71667" w:rsidRDefault="00913898" w:rsidP="00E71667">
      <w:pPr>
        <w:numPr>
          <w:ilvl w:val="1"/>
          <w:numId w:val="1"/>
        </w:numPr>
        <w:rPr>
          <w:rFonts w:eastAsia="Times New Roman"/>
        </w:rPr>
      </w:pPr>
      <w:r>
        <w:rPr>
          <w:rFonts w:eastAsia="Times New Roman"/>
        </w:rPr>
        <w:t xml:space="preserve">Higher priority for </w:t>
      </w:r>
      <w:r w:rsidR="00E71667">
        <w:rPr>
          <w:rFonts w:eastAsia="Times New Roman"/>
        </w:rPr>
        <w:t>services that are flexible and all-encompassing, and can serve people from homelessness/on the street and assist with a</w:t>
      </w:r>
      <w:r w:rsidR="002E4D22">
        <w:rPr>
          <w:rFonts w:eastAsia="Times New Roman"/>
        </w:rPr>
        <w:t xml:space="preserve">ttaining and retaining housing including </w:t>
      </w:r>
      <w:r w:rsidR="00E71667">
        <w:rPr>
          <w:rFonts w:eastAsia="Times New Roman"/>
        </w:rPr>
        <w:t>follow</w:t>
      </w:r>
      <w:r w:rsidR="002E4D22">
        <w:rPr>
          <w:rFonts w:eastAsia="Times New Roman"/>
        </w:rPr>
        <w:t xml:space="preserve">-up services while in housing - </w:t>
      </w:r>
      <w:r w:rsidR="00E71667">
        <w:rPr>
          <w:rFonts w:eastAsia="Times New Roman"/>
        </w:rPr>
        <w:t>like a hybrid of PATH/ICMs/housing navigators.</w:t>
      </w:r>
    </w:p>
    <w:p w:rsidR="00E71667" w:rsidRDefault="00E71667" w:rsidP="00E71667">
      <w:pPr>
        <w:ind w:left="1440"/>
        <w:rPr>
          <w:rFonts w:eastAsia="Times New Roman"/>
        </w:rPr>
      </w:pPr>
    </w:p>
    <w:p w:rsidR="00E71667" w:rsidRDefault="00E71667" w:rsidP="00E71667">
      <w:pPr>
        <w:numPr>
          <w:ilvl w:val="0"/>
          <w:numId w:val="1"/>
        </w:numPr>
        <w:rPr>
          <w:rFonts w:eastAsia="Times New Roman"/>
        </w:rPr>
      </w:pPr>
      <w:r>
        <w:rPr>
          <w:rFonts w:eastAsia="Times New Roman"/>
        </w:rPr>
        <w:t xml:space="preserve">Bricks and Mortar housing projects, with the caveat that 50% match would need to be obtained from a source other than MaineHousing.  </w:t>
      </w:r>
    </w:p>
    <w:p w:rsidR="00E71667" w:rsidRDefault="00E71667" w:rsidP="00E71667">
      <w:pPr>
        <w:numPr>
          <w:ilvl w:val="1"/>
          <w:numId w:val="1"/>
        </w:numPr>
        <w:rPr>
          <w:rFonts w:eastAsia="Times New Roman"/>
        </w:rPr>
      </w:pPr>
      <w:r>
        <w:rPr>
          <w:rFonts w:eastAsia="Times New Roman"/>
        </w:rPr>
        <w:t xml:space="preserve">Recommendation is to have a ranking protocol that ranks this below the above due to the SNOFO being unique in that it </w:t>
      </w:r>
      <w:r w:rsidR="003753F3">
        <w:rPr>
          <w:rFonts w:eastAsia="Times New Roman"/>
        </w:rPr>
        <w:t>encourages</w:t>
      </w:r>
      <w:r>
        <w:rPr>
          <w:rFonts w:eastAsia="Times New Roman"/>
        </w:rPr>
        <w:t xml:space="preserve"> SSO projects and knowing that MaineHousing expects to have match $ available for bricks and mortar projects should the regular NOFO include a permanent housing bonus. </w:t>
      </w:r>
    </w:p>
    <w:p w:rsidR="00EA2026" w:rsidRDefault="00EA2026" w:rsidP="00EA2026">
      <w:pPr>
        <w:ind w:left="1440"/>
        <w:rPr>
          <w:rFonts w:eastAsia="Times New Roman"/>
        </w:rPr>
      </w:pPr>
    </w:p>
    <w:p w:rsidR="002E4D22" w:rsidRDefault="002E4D22" w:rsidP="002E4D22">
      <w:pPr>
        <w:numPr>
          <w:ilvl w:val="0"/>
          <w:numId w:val="1"/>
        </w:numPr>
        <w:rPr>
          <w:rFonts w:eastAsia="Times New Roman"/>
        </w:rPr>
      </w:pPr>
      <w:r>
        <w:rPr>
          <w:rFonts w:eastAsia="Times New Roman"/>
        </w:rPr>
        <w:t>The RFP and scoring/ranking processes should encourage and incentivize projects from agencies that have not previously been funded by MCOC, especially agencies lead by and ser</w:t>
      </w:r>
      <w:r w:rsidR="00EA2026">
        <w:rPr>
          <w:rFonts w:eastAsia="Times New Roman"/>
        </w:rPr>
        <w:t>ving BIPOC individuals and/or historically underserved populations.</w:t>
      </w:r>
    </w:p>
    <w:p w:rsidR="00E71667" w:rsidRDefault="00E71667" w:rsidP="00E71667">
      <w:pPr>
        <w:ind w:left="1440"/>
        <w:rPr>
          <w:rFonts w:eastAsia="Times New Roman"/>
        </w:rPr>
      </w:pPr>
      <w:r>
        <w:rPr>
          <w:rFonts w:eastAsia="Times New Roman"/>
        </w:rPr>
        <w:t xml:space="preserve"> </w:t>
      </w:r>
    </w:p>
    <w:p w:rsidR="00E71667" w:rsidRDefault="00E71667" w:rsidP="00E71667">
      <w:pPr>
        <w:numPr>
          <w:ilvl w:val="0"/>
          <w:numId w:val="1"/>
        </w:numPr>
        <w:rPr>
          <w:rFonts w:eastAsia="Times New Roman"/>
        </w:rPr>
      </w:pPr>
      <w:r>
        <w:rPr>
          <w:rFonts w:eastAsia="Times New Roman"/>
        </w:rPr>
        <w:t>1</w:t>
      </w:r>
      <w:r>
        <w:rPr>
          <w:rFonts w:eastAsia="Times New Roman"/>
          <w:vertAlign w:val="superscript"/>
        </w:rPr>
        <w:t>st</w:t>
      </w:r>
      <w:r>
        <w:rPr>
          <w:rFonts w:eastAsia="Times New Roman"/>
        </w:rPr>
        <w:t xml:space="preserve"> caveat to all the above:  Agencies interested in applying for this funding will need to attend a “bidders” meeting in which more details will be discussed (as they’re decided upon by the </w:t>
      </w:r>
      <w:proofErr w:type="spellStart"/>
      <w:r>
        <w:rPr>
          <w:rFonts w:eastAsia="Times New Roman"/>
        </w:rPr>
        <w:t>MCoC</w:t>
      </w:r>
      <w:proofErr w:type="spellEnd"/>
      <w:r>
        <w:rPr>
          <w:rFonts w:eastAsia="Times New Roman"/>
        </w:rPr>
        <w:t xml:space="preserve"> and </w:t>
      </w:r>
      <w:proofErr w:type="spellStart"/>
      <w:r>
        <w:rPr>
          <w:rFonts w:eastAsia="Times New Roman"/>
        </w:rPr>
        <w:t>MCoC</w:t>
      </w:r>
      <w:proofErr w:type="spellEnd"/>
      <w:r>
        <w:rPr>
          <w:rFonts w:eastAsia="Times New Roman"/>
        </w:rPr>
        <w:t xml:space="preserve"> BOD) as well as the best ways in which people can collaborate.  </w:t>
      </w:r>
    </w:p>
    <w:p w:rsidR="00E71667" w:rsidRDefault="00E71667" w:rsidP="00E71667">
      <w:pPr>
        <w:ind w:left="720"/>
        <w:rPr>
          <w:rFonts w:eastAsia="Times New Roman"/>
        </w:rPr>
      </w:pPr>
    </w:p>
    <w:p w:rsidR="00E71667" w:rsidRDefault="00E71667" w:rsidP="00E71667">
      <w:pPr>
        <w:numPr>
          <w:ilvl w:val="0"/>
          <w:numId w:val="1"/>
        </w:numPr>
        <w:rPr>
          <w:rFonts w:eastAsia="Times New Roman"/>
        </w:rPr>
      </w:pPr>
      <w:r>
        <w:rPr>
          <w:rFonts w:eastAsia="Times New Roman"/>
        </w:rPr>
        <w:t>2</w:t>
      </w:r>
      <w:r>
        <w:rPr>
          <w:rFonts w:eastAsia="Times New Roman"/>
          <w:vertAlign w:val="superscript"/>
        </w:rPr>
        <w:t>nd</w:t>
      </w:r>
      <w:r>
        <w:rPr>
          <w:rFonts w:eastAsia="Times New Roman"/>
        </w:rPr>
        <w:t xml:space="preserve"> caveat to all the above:  Project applicants are encouraged to work together to make the available funding “work” both for the betterment of the projects themselves, but also to position Maine to be as successful as possible in this funding opportunity.</w:t>
      </w:r>
    </w:p>
    <w:p w:rsidR="002F7867" w:rsidRPr="00E618BB" w:rsidRDefault="00913898">
      <w:pPr>
        <w:rPr>
          <w:szCs w:val="24"/>
        </w:rPr>
      </w:pPr>
    </w:p>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76D48"/>
    <w:multiLevelType w:val="hybridMultilevel"/>
    <w:tmpl w:val="583C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67"/>
    <w:rsid w:val="002E4D22"/>
    <w:rsid w:val="003753F3"/>
    <w:rsid w:val="007A4D95"/>
    <w:rsid w:val="007D2C67"/>
    <w:rsid w:val="007E3E15"/>
    <w:rsid w:val="00845172"/>
    <w:rsid w:val="00913898"/>
    <w:rsid w:val="00A10028"/>
    <w:rsid w:val="00D426FB"/>
    <w:rsid w:val="00E618BB"/>
    <w:rsid w:val="00E71667"/>
    <w:rsid w:val="00EA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C8F6"/>
  <w15:chartTrackingRefBased/>
  <w15:docId w15:val="{3E21A09F-0F99-4B29-91CF-8B9D012B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6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2</cp:revision>
  <dcterms:created xsi:type="dcterms:W3CDTF">2022-07-20T12:40:00Z</dcterms:created>
  <dcterms:modified xsi:type="dcterms:W3CDTF">2022-07-20T14:29:00Z</dcterms:modified>
</cp:coreProperties>
</file>